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📄 Post-Release Health Certification (Day 2: Legistar &amp; Video Suite)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Meta Information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Release Links / CRs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[INSERT LINK TO CONFLUENCE/JIRA RELEASE PAGE]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3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-Dec-2025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Environment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PROD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(Production)</w:t>
            </w:r>
          </w:p>
        </w:tc>
      </w:tr>
    </w:tbl>
    <w:p w:rsidR="00000000" w:rsidDel="00000000" w:rsidP="00000000" w:rsidRDefault="00000000" w:rsidRPr="00000000" w14:paraId="0000000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Executive Summary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Release Status: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 PASSED.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120" w:line="275.9999942779541" w:lineRule="auto"/>
        <w:ind w:left="465" w:hanging="360"/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1"/>
          <w:szCs w:val="21"/>
          <w:highlight w:val="white"/>
          <w:rtl w:val="0"/>
        </w:rPr>
        <w:t xml:space="preserve">Stability:</w:t>
      </w:r>
      <w:r w:rsidDel="00000000" w:rsidR="00000000" w:rsidRPr="00000000">
        <w:rPr>
          <w:rFonts w:ascii="Google Sans" w:cs="Google Sans" w:eastAsia="Google Sans" w:hAnsi="Google Sans"/>
          <w:color w:val="1f1f1f"/>
          <w:sz w:val="21"/>
          <w:szCs w:val="21"/>
          <w:highlight w:val="white"/>
          <w:rtl w:val="0"/>
        </w:rPr>
        <w:t xml:space="preserve"> Core application stability for Legistar, Hypatia, and Peak remains consistent with pre-release operation..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rPr>
          <w:rFonts w:ascii="Google Sans" w:cs="Google Sans" w:eastAsia="Google Sans" w:hAnsi="Google Sans"/>
          <w:color w:val="1f1f1f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1"/>
          <w:szCs w:val="21"/>
          <w:highlight w:val="white"/>
          <w:rtl w:val="0"/>
        </w:rPr>
        <w:t xml:space="preserve">Performance</w:t>
      </w:r>
      <w:r w:rsidDel="00000000" w:rsidR="00000000" w:rsidRPr="00000000">
        <w:rPr>
          <w:rFonts w:ascii="Google Sans" w:cs="Google Sans" w:eastAsia="Google Sans" w:hAnsi="Google Sans"/>
          <w:color w:val="1f1f1f"/>
          <w:sz w:val="21"/>
          <w:szCs w:val="21"/>
          <w:highlight w:val="white"/>
          <w:rtl w:val="0"/>
        </w:rPr>
        <w:t xml:space="preserve">: While higher latency and throughput spikes were observed during the release window (e.g., Hypatia Council NotesController#batch_destroy at 73,077 ms), these performance metrics returned to average levels post-release.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  <w:rPr>
          <w:rFonts w:ascii="Google Sans" w:cs="Google Sans" w:eastAsia="Google Sans" w:hAnsi="Google Sans"/>
          <w:color w:val="1f1f1f"/>
          <w:sz w:val="21"/>
          <w:szCs w:val="21"/>
          <w:highlight w:val="white"/>
          <w:u w:val="none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1"/>
          <w:szCs w:val="21"/>
          <w:highlight w:val="white"/>
          <w:rtl w:val="0"/>
        </w:rPr>
        <w:t xml:space="preserve">Anomalies:</w:t>
      </w:r>
      <w:r w:rsidDel="00000000" w:rsidR="00000000" w:rsidRPr="00000000">
        <w:rPr>
          <w:rFonts w:ascii="Google Sans" w:cs="Google Sans" w:eastAsia="Google Sans" w:hAnsi="Google Sans"/>
          <w:color w:val="1f1f1f"/>
          <w:sz w:val="21"/>
          <w:szCs w:val="21"/>
          <w:highlight w:val="white"/>
          <w:rtl w:val="0"/>
        </w:rPr>
        <w:t xml:space="preserve"> No new errors were introduced.  the persistent AWS SDK failure loop for MeMa-php, we saw The error signature shifted from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highlight w:val="white"/>
          <w:rtl w:val="0"/>
        </w:rPr>
        <w:t xml:space="preserve">RetryHandler</w:t>
      </w:r>
      <w:r w:rsidDel="00000000" w:rsidR="00000000" w:rsidRPr="00000000">
        <w:rPr>
          <w:rFonts w:ascii="Google Sans" w:cs="Google Sans" w:eastAsia="Google Sans" w:hAnsi="Google Sans"/>
          <w:color w:val="1f1f1f"/>
          <w:sz w:val="21"/>
          <w:szCs w:val="21"/>
          <w:highlight w:val="white"/>
          <w:rtl w:val="0"/>
        </w:rPr>
        <w:t xml:space="preserve"> to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1"/>
          <w:szCs w:val="21"/>
          <w:highlight w:val="white"/>
          <w:rtl w:val="0"/>
        </w:rPr>
        <w:t xml:space="preserve">CallbackHandler</w:t>
      </w:r>
      <w:r w:rsidDel="00000000" w:rsidR="00000000" w:rsidRPr="00000000">
        <w:rPr>
          <w:rFonts w:ascii="Google Sans" w:cs="Google Sans" w:eastAsia="Google Sans" w:hAnsi="Google Sans"/>
          <w:color w:val="1f1f1f"/>
          <w:sz w:val="21"/>
          <w:szCs w:val="21"/>
          <w:highlight w:val="white"/>
          <w:rtl w:val="0"/>
        </w:rPr>
        <w:t xml:space="preserve"> (Row 1).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0" w:firstLine="0"/>
        <w:rPr>
          <w:rFonts w:ascii="Google Sans" w:cs="Google Sans" w:eastAsia="Google Sans" w:hAnsi="Google Sans"/>
          <w:color w:val="1f1f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0" w:firstLine="0"/>
        <w:rPr>
          <w:rFonts w:ascii="Google Sans" w:cs="Google Sans" w:eastAsia="Google Sans" w:hAnsi="Google Sans"/>
          <w:color w:val="1f1f1f"/>
          <w:sz w:val="21"/>
          <w:szCs w:val="21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1"/>
          <w:szCs w:val="21"/>
          <w:highlight w:val="white"/>
          <w:rtl w:val="0"/>
        </w:rPr>
        <w:t xml:space="preserve">Sign-off:</w:t>
      </w:r>
      <w:r w:rsidDel="00000000" w:rsidR="00000000" w:rsidRPr="00000000">
        <w:rPr>
          <w:rFonts w:ascii="Google Sans" w:cs="Google Sans" w:eastAsia="Google Sans" w:hAnsi="Google Sans"/>
          <w:color w:val="1f1f1f"/>
          <w:sz w:val="21"/>
          <w:szCs w:val="21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0" w:firstLine="0"/>
        <w:rPr>
          <w:rFonts w:ascii="Google Sans" w:cs="Google Sans" w:eastAsia="Google Sans" w:hAnsi="Google Sans"/>
          <w:color w:val="1f1f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Health-Check Status (Post-Release)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Verification of application availability and endpoints immediately post-deploy.</w:t>
      </w:r>
    </w:p>
    <w:tbl>
      <w:tblPr>
        <w:tblStyle w:val="Table2"/>
        <w:tblW w:w="7488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rHeight w:val="94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Application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URL Monitored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HTTP Status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Response Time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Legistar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.../monitor/status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[STATUS]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[MS]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Mema-php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https://tse.granicus.com/status.php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200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[MS]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Mema-net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https://supportlab.ca.granicus.com/core/status.aspx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200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[MS]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Video Encoder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Link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[MS]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Hypatia - 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https://hypatia.granicusops.com/system/status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200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[MS]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Hypatia - CA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https://hypatia.ca.granicusops.com/system/status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200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[MS]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Peak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https://peakapi.ca.granicusops.com/api/system/status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200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[MS]</w:t>
            </w:r>
          </w:p>
        </w:tc>
      </w:tr>
    </w:tbl>
    <w:p w:rsidR="00000000" w:rsidDel="00000000" w:rsidP="00000000" w:rsidRDefault="00000000" w:rsidRPr="00000000" w14:paraId="0000003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Infrastructure &amp; Performance Analysis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Instruction: For all graphs below, use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rtl w:val="0"/>
        </w:rPr>
        <w:t xml:space="preserve">SINGLE TIMELINE CHART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 covering the full duration (Pre-Release + Release Window + Post-Release). You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rtl w:val="0"/>
        </w:rPr>
        <w:t xml:space="preserve">MUST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 manually draw two vertical lines on the screenshot to mark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rtl w:val="0"/>
        </w:rPr>
        <w:t xml:space="preserve">Start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rtl w:val="0"/>
        </w:rPr>
        <w:t xml:space="preserve">End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 of the release window.</w:t>
      </w:r>
    </w:p>
    <w:p w:rsidR="00000000" w:rsidDel="00000000" w:rsidP="00000000" w:rsidRDefault="00000000" w:rsidRPr="00000000" w14:paraId="0000003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🔹 Application: Mema (PHP &amp; .NET)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Metric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Analysis &amp; Observations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Evidence (Timeline Graphs)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Stack Performance</w:t>
            </w:r>
          </w:p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🔗 Dashboard Link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240" w:line="276" w:lineRule="auto"/>
              <w:ind w:left="720" w:right="0" w:hanging="360"/>
              <w:jc w:val="left"/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Observations: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afterAutospacing="0" w:before="240" w:line="276" w:lineRule="auto"/>
              <w:ind w:left="720" w:right="0" w:hanging="36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The AWS Runtime exception for MeMa-php has increased by approximately 5,000 logs in the established pattern.</w:t>
            </w: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This finding suggests that the recent release did not resolve the underlying S3/SDK configuration issue.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afterAutospacing="0" w:before="0" w:beforeAutospacing="0" w:line="276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The error signature shifted from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RetryHandler</w:t>
            </w:r>
            <w:r w:rsidDel="00000000" w:rsidR="00000000" w:rsidRPr="00000000">
              <w:rPr>
                <w:rtl w:val="0"/>
              </w:rPr>
              <w:t xml:space="preserve"> to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CallbackHandler</w:t>
            </w:r>
            <w:r w:rsidDel="00000000" w:rsidR="00000000" w:rsidRPr="00000000">
              <w:rPr>
                <w:rtl w:val="0"/>
              </w:rPr>
              <w:t xml:space="preserve"> (Row 1).</w:t>
            </w:r>
          </w:p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afterAutospacing="0" w:before="0" w:beforeAutospacing="0" w:line="276" w:lineRule="auto"/>
              <w:ind w:left="720" w:right="0" w:hanging="36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The deployment for mema-net appears to have been completed without incident.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beforeAutospacing="0" w:line="276" w:lineRule="auto"/>
              <w:ind w:left="720" w:right="0" w:hanging="36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Both the US and CA regions exhibited similar behavior both prior to and following the release, with the exception of the noted escalation in runtime exception logs.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Verdict: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HEALTHY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  <w:drawing>
                <wp:inline distB="114300" distT="114300" distL="114300" distR="114300">
                  <wp:extent cx="8678197" cy="1462088"/>
                  <wp:effectExtent b="0" l="0" r="0" t="0"/>
                  <wp:docPr id="4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78197" cy="14620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</w:rPr>
              <w:drawing>
                <wp:inline distB="114300" distT="114300" distL="114300" distR="114300">
                  <wp:extent cx="9073945" cy="1528763"/>
                  <wp:effectExtent b="0" l="0" r="0" t="0"/>
                  <wp:docPr id="2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73945" cy="15287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🔹 Application: Video Encoder (comm-net)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Metric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Analysis &amp; Observations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Evidence (Timeline Graphs)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NO APM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🔹 Application: Hypatia &amp; Peak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Metric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Analysis &amp; Observations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Evidence (Timeline Graphs)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API Health</w:t>
            </w:r>
          </w:p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8">
            <w:pPr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240" w:line="276" w:lineRule="auto"/>
              <w:ind w:left="720" w:right="0" w:hanging="360"/>
              <w:jc w:val="left"/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Observation: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afterAutospacing="0" w:before="240" w:line="276" w:lineRule="auto"/>
              <w:ind w:left="720" w:right="0" w:hanging="36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The peak application usage remained relatively consistent on average for the seven days following the release.</w:t>
            </w: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However, higher latency was observed during the release window.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afterAutospacing="0" w:before="0" w:beforeAutospacing="0" w:line="276" w:lineRule="auto"/>
              <w:ind w:left="720" w:right="0" w:hanging="36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 similar spike in both latency and throughput was noted with the Canada region release, occurring around 12:00 PM IST.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afterAutospacing="0" w:before="0" w:beforeAutospacing="0" w:line="276" w:lineRule="auto"/>
              <w:ind w:left="720" w:right="0" w:hanging="36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Hyptia also experienced a corresponding increase in latency and throughput during its respective release.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afterAutospacing="0" w:before="0" w:beforeAutospacing="0" w:line="276" w:lineRule="auto"/>
              <w:ind w:left="720" w:right="0" w:hanging="36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The </w:t>
            </w:r>
            <w:r w:rsidDel="00000000" w:rsidR="00000000" w:rsidRPr="00000000">
              <w:rPr>
                <w:rFonts w:ascii="Roboto Mono" w:cs="Roboto Mono" w:eastAsia="Roboto Mono" w:hAnsi="Roboto Mono"/>
                <w:b w:val="0"/>
                <w:bCs w:val="0"/>
                <w:i w:val="0"/>
                <w:iCs w:val="0"/>
                <w:smallCaps w:val="0"/>
                <w:strike w:val="0"/>
                <w:color w:val="188038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Hyptia Council NotesController</w:t>
            </w:r>
            <w:r w:rsidDel="00000000" w:rsidR="00000000" w:rsidRPr="00000000">
              <w:rPr>
                <w:rFonts w:ascii="Roboto Mono" w:cs="Roboto Mono" w:eastAsia="Roboto Mono" w:hAnsi="Roboto Mono"/>
                <w:b w:val="0"/>
                <w:bCs w:val="0"/>
                <w:i w:val="0"/>
                <w:iCs w:val="0"/>
                <w:smallCaps w:val="0"/>
                <w:strike w:val="0"/>
                <w:color w:val="188038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#</w:t>
            </w:r>
            <w:r w:rsidDel="00000000" w:rsidR="00000000" w:rsidRPr="00000000">
              <w:rPr>
                <w:rFonts w:ascii="Roboto Mono" w:cs="Roboto Mono" w:eastAsia="Roboto Mono" w:hAnsi="Roboto Mono"/>
                <w:b w:val="0"/>
                <w:bCs w:val="0"/>
                <w:i w:val="0"/>
                <w:iCs w:val="0"/>
                <w:smallCaps w:val="0"/>
                <w:strike w:val="0"/>
                <w:color w:val="188038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batch_destroy</w:t>
            </w: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endpoint recorded a latency of 73,077 ms, significantly higher compared to its weekly average latency of 60 ms.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0" w:beforeAutospacing="0" w:line="276" w:lineRule="auto"/>
              <w:ind w:left="720" w:right="0" w:hanging="36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Furthermore, the Hyptia Canada transaction for </w:t>
            </w:r>
            <w:r w:rsidDel="00000000" w:rsidR="00000000" w:rsidRPr="00000000">
              <w:rPr>
                <w:rFonts w:ascii="Roboto Mono" w:cs="Roboto Mono" w:eastAsia="Roboto Mono" w:hAnsi="Roboto Mono"/>
                <w:b w:val="0"/>
                <w:bCs w:val="0"/>
                <w:i w:val="0"/>
                <w:iCs w:val="0"/>
                <w:smallCaps w:val="0"/>
                <w:strike w:val="0"/>
                <w:color w:val="188038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AgendasController</w:t>
            </w:r>
            <w:r w:rsidDel="00000000" w:rsidR="00000000" w:rsidRPr="00000000">
              <w:rPr>
                <w:rFonts w:ascii="Roboto Mono" w:cs="Roboto Mono" w:eastAsia="Roboto Mono" w:hAnsi="Roboto Mono"/>
                <w:b w:val="0"/>
                <w:bCs w:val="0"/>
                <w:i w:val="0"/>
                <w:iCs w:val="0"/>
                <w:smallCaps w:val="0"/>
                <w:strike w:val="0"/>
                <w:color w:val="188038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#</w:t>
            </w:r>
            <w:r w:rsidDel="00000000" w:rsidR="00000000" w:rsidRPr="00000000">
              <w:rPr>
                <w:rFonts w:ascii="Roboto Mono" w:cs="Roboto Mono" w:eastAsia="Roboto Mono" w:hAnsi="Roboto Mono"/>
                <w:b w:val="0"/>
                <w:bCs w:val="0"/>
                <w:i w:val="0"/>
                <w:iCs w:val="0"/>
                <w:smallCaps w:val="0"/>
                <w:strike w:val="0"/>
                <w:color w:val="188038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limaweb</w:t>
            </w: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exhibited a latency of 19,000 ms.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Verdict: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HEALTHY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  <w:drawing>
                <wp:inline distB="114300" distT="114300" distL="114300" distR="114300">
                  <wp:extent cx="11922178" cy="2081213"/>
                  <wp:effectExtent b="0" l="0" r="0" t="0"/>
                  <wp:docPr id="5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22178" cy="20812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</w:rPr>
              <w:drawing>
                <wp:inline distB="114300" distT="114300" distL="114300" distR="114300">
                  <wp:extent cx="13856710" cy="2643188"/>
                  <wp:effectExtent b="0" l="0" r="0" t="0"/>
                  <wp:docPr id="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56710" cy="26431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3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bookmarkStart w:colFirst="0" w:colLast="0" w:name="_sjeovrq78274" w:id="0"/>
      <w:bookmarkEnd w:id="0"/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🔹 Application: Legistar (Core)</w:t>
      </w:r>
    </w:p>
    <w:tbl>
      <w:tblPr>
        <w:tblStyle w:val="Table6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Metric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Analysis &amp; Observations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Evidence (Timeline Graphs)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Performance</w:t>
            </w:r>
          </w:p>
          <w:p w:rsidR="00000000" w:rsidDel="00000000" w:rsidP="00000000" w:rsidRDefault="00000000" w:rsidRPr="00000000" w14:paraId="0000006A">
            <w:pPr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spacing w:line="275.9999942779541" w:lineRule="auto"/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Observation: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No anomalies were detected regarding the Legistar application following this release.</w:t>
            </w: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Its performance and functionality remain consistent with pre-release operation.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5.9999942779541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Verdict:</w:t>
            </w: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Healthy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  <w:drawing>
                <wp:inline distB="114300" distT="114300" distL="114300" distR="114300">
                  <wp:extent cx="11278829" cy="1900238"/>
                  <wp:effectExtent b="0" l="0" r="0" t="0"/>
                  <wp:docPr id="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78829" cy="19002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1">
            <w:pPr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2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3">
      <w:pPr>
        <w:pStyle w:val="Heading3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bookmarkStart w:colFirst="0" w:colLast="0" w:name="_m4sr0pa052e7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Key Transactions (Pre vs Post Comparison)</w:t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Direct comparison of critical endpoints. Use the "Average" metric for the window.</w:t>
      </w:r>
    </w:p>
    <w:tbl>
      <w:tblPr>
        <w:tblStyle w:val="Table7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Application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Transaction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Pre-Release (Baseline)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Post-Release (Actual)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Delta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Status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Legistar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[Search/View]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[000ms]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[000ms]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–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🟢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Mema-php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# POST/Connectors/Server.php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287 ms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236 ms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–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🟢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Mema-net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POST/core/Services/secureendpoint/synchronizeddata.ashx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65 ms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58 ms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–</w:t>
            </w:r>
          </w:p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🟢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Hyptia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SystemController#status</w:t>
            </w:r>
          </w:p>
          <w:p w:rsidR="00000000" w:rsidDel="00000000" w:rsidP="00000000" w:rsidRDefault="00000000" w:rsidRPr="00000000" w14:paraId="00000091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2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4.3 ms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4.3 ms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Peak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Api::SystemController#status</w:t>
            </w:r>
          </w:p>
          <w:p w:rsidR="00000000" w:rsidDel="00000000" w:rsidP="00000000" w:rsidRDefault="00000000" w:rsidRPr="00000000" w14:paraId="00000099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A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Api::SiteController#index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8.2 ms</w:t>
              <w:br w:type="textWrapping"/>
              <w:t xml:space="preserve">25.5 tpm</w:t>
              <w:br w:type="textWrapping"/>
              <w:br w:type="textWrapping"/>
              <w:br w:type="textWrapping"/>
              <w:t xml:space="preserve">14 ms</w:t>
            </w:r>
          </w:p>
          <w:p w:rsidR="00000000" w:rsidDel="00000000" w:rsidP="00000000" w:rsidRDefault="00000000" w:rsidRPr="00000000" w14:paraId="0000009C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5 tpm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8.2 ms</w:t>
              <w:br w:type="textWrapping"/>
              <w:t xml:space="preserve">25.5 tpm</w:t>
              <w:br w:type="textWrapping"/>
              <w:br w:type="textWrapping"/>
              <w:br w:type="textWrapping"/>
              <w:t xml:space="preserve">12 ms</w:t>
            </w:r>
          </w:p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5.1 tpm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–</w:t>
            </w:r>
          </w:p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🟢</w:t>
            </w:r>
          </w:p>
        </w:tc>
      </w:tr>
    </w:tbl>
    <w:p w:rsidR="00000000" w:rsidDel="00000000" w:rsidP="00000000" w:rsidRDefault="00000000" w:rsidRPr="00000000" w14:paraId="000000A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Log Patterns &amp; Error Analysis</w:t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Instruction: Do not rely on AI summaries. Paste direct links to Elastic Search. Expand patterns with orange/yellow indicators to show examples to Devs.</w:t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45.0" w:type="dxa"/>
        <w:jc w:val="left"/>
        <w:tblInd w:w="15.0" w:type="dxa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25"/>
        <w:gridCol w:w="2340"/>
        <w:gridCol w:w="2340"/>
        <w:gridCol w:w="2340"/>
        <w:tblGridChange w:id="0">
          <w:tblGrid>
            <w:gridCol w:w="2325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Count (Post)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Pattern Sample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Severity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Dev Feedback / Action Required?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187,300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i w:val="1"/>
                <w:iCs w:val="1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444746"/>
                <w:shd w:fill="e9eef6" w:val="clear"/>
                <w:rtl w:val="0"/>
              </w:rPr>
              <w:t xml:space="preserve">PROD_Encoders MediaServer... Amazon.Runtime.Internal.ExceptionHandler…</w:t>
            </w:r>
          </w:p>
          <w:p w:rsidR="00000000" w:rsidDel="00000000" w:rsidP="00000000" w:rsidRDefault="00000000" w:rsidRPr="00000000" w14:paraId="000000AB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i w:val="1"/>
                <w:iCs w:val="1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444746"/>
                <w:shd w:fill="e9eef6" w:val="clear"/>
                <w:rtl w:val="0"/>
              </w:rPr>
              <w:t xml:space="preserve">Mema-php</w:t>
            </w:r>
          </w:p>
          <w:p w:rsidR="00000000" w:rsidDel="00000000" w:rsidP="00000000" w:rsidRDefault="00000000" w:rsidRPr="00000000" w14:paraId="000000AC">
            <w:pPr>
              <w:spacing w:after="240" w:line="275.9999942779541" w:lineRule="auto"/>
              <w:rPr>
                <w:rFonts w:ascii="Google Sans Text" w:cs="Google Sans Text" w:eastAsia="Google Sans Text" w:hAnsi="Google Sans Text"/>
                <w:i w:val="1"/>
                <w:iCs w:val="1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Elastic Link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High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 (Critical Noise)</w:t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i w:val="1"/>
                <w:iCs w:val="1"/>
                <w:color w:val="1f1f1f"/>
                <w:rtl w:val="0"/>
              </w:rPr>
              <w:t xml:space="preserve">May be required to investigate.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rtl w:val="0"/>
              </w:rPr>
              <w:t xml:space="preserve"> This error volume increased slightly from pre-release (~170k). It indicates a persistent failure loop in the AWS SDK pipeline. It is likely masking other issues and inflating log costs.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4,835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FATAL - streaming.granicus.com: [S3.MultipartCopyFile] ... 'The XML you provided was not well-formed'</w:t>
            </w:r>
          </w:p>
          <w:p w:rsidR="00000000" w:rsidDel="00000000" w:rsidP="00000000" w:rsidRDefault="00000000" w:rsidRPr="00000000" w14:paraId="000000B1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Mema-Php</w:t>
            </w:r>
          </w:p>
          <w:p w:rsidR="00000000" w:rsidDel="00000000" w:rsidP="00000000" w:rsidRDefault="00000000" w:rsidRPr="00000000" w14:paraId="000000B2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3">
            <w:pPr>
              <w:spacing w:after="240" w:line="275.9999942779541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Elastic Link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spacing w:after="480" w:line="276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High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Code Fix Maybe Required.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 This is 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FATAL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 error that persists from pre-release (previously ~4,760). The application is generating invalid XML for S3 Multipart uploads. This is a definite bug in the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hd w:fill="e9eef6" w:val="clear"/>
                <w:rtl w:val="0"/>
              </w:rPr>
              <w:t xml:space="preserve">MultipartCopyFile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 function.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444746"/>
                <w:shd w:fill="e9eef6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6" w:val="single"/>
              <w:left w:color="1f1f1f" w:space="0" w:sz="6" w:val="single"/>
              <w:bottom w:color="1f1f1f" w:space="0" w:sz="6" w:val="single"/>
              <w:right w:color="1f1f1f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Risks &amp; Action Items</w:t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Items to be addressed by Dev/Ops teams post-release.</w:t>
      </w:r>
    </w:p>
    <w:tbl>
      <w:tblPr>
        <w:tblStyle w:val="Table9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Issue 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Risk Level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Owner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Target Resolution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R-01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[Risk Title]</w:t>
            </w:r>
          </w:p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[Description of risk and impact]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[High/Med]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[Name/Team]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[Date]</w:t>
            </w:r>
          </w:p>
        </w:tc>
      </w:tr>
    </w:tbl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65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Roboto Mono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  <w:style w:type="table" w:styleId="Table7">
    <w:basedOn w:val="TableNormal"/>
    <w:tblPr>
      <w:tblStyleRowBandSize w:val="1"/>
      <w:tblStyleColBandSize w:val="1"/>
    </w:tblPr>
  </w:style>
  <w:style w:type="table" w:styleId="Table8">
    <w:basedOn w:val="TableNormal"/>
    <w:tblPr>
      <w:tblStyleRowBandSize w:val="1"/>
      <w:tblStyleColBandSize w:val="1"/>
    </w:tblPr>
  </w:style>
  <w:style w:type="table" w:styleId="Table9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1.png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4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11" Type="http://schemas.openxmlformats.org/officeDocument/2006/relationships/font" Target="fonts/RobotoMono-italic.ttf"/><Relationship Id="rId10" Type="http://schemas.openxmlformats.org/officeDocument/2006/relationships/font" Target="fonts/RobotoMono-bold.ttf"/><Relationship Id="rId12" Type="http://schemas.openxmlformats.org/officeDocument/2006/relationships/font" Target="fonts/RobotoMono-boldItalic.ttf"/><Relationship Id="rId9" Type="http://schemas.openxmlformats.org/officeDocument/2006/relationships/font" Target="fonts/RobotoMono-regular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